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A4" w:rsidRPr="00080672" w:rsidRDefault="008A4846" w:rsidP="008A484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Tema 2</w:t>
      </w:r>
      <w:r w:rsidR="006B28D9">
        <w:rPr>
          <w:b/>
          <w:color w:val="7030A0"/>
          <w:sz w:val="28"/>
          <w:szCs w:val="28"/>
        </w:rPr>
        <w:t>2</w:t>
      </w:r>
      <w:r>
        <w:rPr>
          <w:b/>
          <w:color w:val="7030A0"/>
          <w:sz w:val="28"/>
          <w:szCs w:val="28"/>
        </w:rPr>
        <w:t>: JESUS ES EL</w:t>
      </w:r>
      <w:r w:rsidR="006B28D9">
        <w:rPr>
          <w:b/>
          <w:color w:val="7030A0"/>
          <w:sz w:val="28"/>
          <w:szCs w:val="28"/>
        </w:rPr>
        <w:t xml:space="preserve"> SEÑOR </w:t>
      </w:r>
      <w:r>
        <w:rPr>
          <w:b/>
          <w:color w:val="7030A0"/>
          <w:sz w:val="28"/>
          <w:szCs w:val="28"/>
        </w:rPr>
        <w:t xml:space="preserve"> (1</w:t>
      </w:r>
      <w:r w:rsidR="008F56E2">
        <w:rPr>
          <w:b/>
          <w:color w:val="7030A0"/>
          <w:sz w:val="28"/>
          <w:szCs w:val="28"/>
        </w:rPr>
        <w:t>ª sesión</w:t>
      </w:r>
      <w:r>
        <w:rPr>
          <w:b/>
          <w:color w:val="7030A0"/>
          <w:sz w:val="28"/>
          <w:szCs w:val="28"/>
        </w:rPr>
        <w:t>)</w:t>
      </w:r>
    </w:p>
    <w:p w:rsidR="005937B1" w:rsidRPr="00080672" w:rsidRDefault="005937B1">
      <w:pPr>
        <w:rPr>
          <w:b/>
          <w:color w:val="7030A0"/>
          <w:sz w:val="24"/>
          <w:szCs w:val="24"/>
        </w:rPr>
      </w:pPr>
      <w:r w:rsidRPr="00080672">
        <w:rPr>
          <w:b/>
          <w:color w:val="7030A0"/>
          <w:sz w:val="24"/>
          <w:szCs w:val="24"/>
        </w:rPr>
        <w:t>Tarea previa del/la catequista:</w:t>
      </w:r>
    </w:p>
    <w:p w:rsidR="005937B1" w:rsidRDefault="008D4710" w:rsidP="001D6866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del tema </w:t>
      </w:r>
      <w:r w:rsidR="000A255E">
        <w:rPr>
          <w:b/>
          <w:sz w:val="24"/>
          <w:szCs w:val="24"/>
        </w:rPr>
        <w:t>2</w:t>
      </w:r>
      <w:r w:rsidR="006B28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º </w:t>
      </w:r>
      <w:r w:rsidR="005937B1">
        <w:rPr>
          <w:b/>
          <w:sz w:val="24"/>
          <w:szCs w:val="24"/>
        </w:rPr>
        <w:t xml:space="preserve">del catecismo “Testigos del Señor”: Pág. </w:t>
      </w:r>
      <w:r w:rsidR="00251434">
        <w:rPr>
          <w:b/>
          <w:sz w:val="24"/>
          <w:szCs w:val="24"/>
        </w:rPr>
        <w:t>1</w:t>
      </w:r>
      <w:r w:rsidR="000A255E">
        <w:rPr>
          <w:b/>
          <w:sz w:val="24"/>
          <w:szCs w:val="24"/>
        </w:rPr>
        <w:t>2</w:t>
      </w:r>
      <w:r w:rsidR="006B28D9">
        <w:rPr>
          <w:b/>
          <w:sz w:val="24"/>
          <w:szCs w:val="24"/>
        </w:rPr>
        <w:t>6</w:t>
      </w:r>
      <w:r w:rsidR="000A255E">
        <w:rPr>
          <w:b/>
          <w:sz w:val="24"/>
          <w:szCs w:val="24"/>
        </w:rPr>
        <w:t>-1</w:t>
      </w:r>
      <w:r w:rsidR="006B28D9">
        <w:rPr>
          <w:b/>
          <w:sz w:val="24"/>
          <w:szCs w:val="24"/>
        </w:rPr>
        <w:t>31</w:t>
      </w:r>
    </w:p>
    <w:p w:rsidR="005937B1" w:rsidRDefault="005937B1" w:rsidP="001D6866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 la Guía básica del catecismo: Pág. </w:t>
      </w:r>
      <w:r w:rsidR="00080672">
        <w:rPr>
          <w:b/>
          <w:sz w:val="24"/>
          <w:szCs w:val="24"/>
        </w:rPr>
        <w:t>1</w:t>
      </w:r>
      <w:r w:rsidR="000A255E">
        <w:rPr>
          <w:b/>
          <w:sz w:val="24"/>
          <w:szCs w:val="24"/>
        </w:rPr>
        <w:t>5</w:t>
      </w:r>
      <w:r w:rsidR="006B28D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</w:t>
      </w:r>
      <w:r w:rsidR="00080672">
        <w:rPr>
          <w:b/>
          <w:sz w:val="24"/>
          <w:szCs w:val="24"/>
        </w:rPr>
        <w:t>1</w:t>
      </w:r>
      <w:r w:rsidR="006B28D9">
        <w:rPr>
          <w:b/>
          <w:sz w:val="24"/>
          <w:szCs w:val="24"/>
        </w:rPr>
        <w:t>62</w:t>
      </w:r>
    </w:p>
    <w:p w:rsidR="001D6866" w:rsidRDefault="001D6866" w:rsidP="001D6866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Evangelio</w:t>
      </w:r>
      <w:r w:rsidR="00251434">
        <w:rPr>
          <w:b/>
          <w:sz w:val="24"/>
          <w:szCs w:val="24"/>
        </w:rPr>
        <w:t xml:space="preserve"> y sobre </w:t>
      </w:r>
      <w:r w:rsidR="00D9034B">
        <w:rPr>
          <w:b/>
          <w:sz w:val="24"/>
          <w:szCs w:val="24"/>
        </w:rPr>
        <w:t xml:space="preserve">él una </w:t>
      </w:r>
      <w:r w:rsidR="006B28D9">
        <w:rPr>
          <w:b/>
          <w:sz w:val="24"/>
          <w:szCs w:val="24"/>
        </w:rPr>
        <w:t>pequeña cruz</w:t>
      </w:r>
    </w:p>
    <w:p w:rsidR="001D6866" w:rsidRDefault="001D6866" w:rsidP="008D4710">
      <w:pPr>
        <w:spacing w:after="0" w:line="240" w:lineRule="auto"/>
        <w:rPr>
          <w:b/>
          <w:sz w:val="24"/>
          <w:szCs w:val="24"/>
        </w:rPr>
      </w:pPr>
    </w:p>
    <w:p w:rsidR="008D4710" w:rsidRDefault="007F2EF0" w:rsidP="008D4710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</w:t>
      </w:r>
      <w:r w:rsidR="00B87434">
        <w:rPr>
          <w:b/>
          <w:sz w:val="24"/>
          <w:szCs w:val="24"/>
        </w:rPr>
        <w:t>s</w:t>
      </w:r>
      <w:r w:rsidRPr="007F2EF0">
        <w:rPr>
          <w:b/>
          <w:sz w:val="24"/>
          <w:szCs w:val="24"/>
        </w:rPr>
        <w:t>:</w:t>
      </w:r>
      <w:r w:rsidRPr="007F2EF0">
        <w:rPr>
          <w:sz w:val="24"/>
          <w:szCs w:val="24"/>
        </w:rPr>
        <w:t xml:space="preserve"> </w:t>
      </w:r>
    </w:p>
    <w:p w:rsidR="007F2EF0" w:rsidRPr="00B87434" w:rsidRDefault="006B28D9" w:rsidP="008D4710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Conocer el Misterio pascual como el acontecimiento fundamental de la fe cristiana-</w:t>
      </w:r>
    </w:p>
    <w:p w:rsidR="00D37D66" w:rsidRDefault="008D4710" w:rsidP="00BA37D5">
      <w:pPr>
        <w:spacing w:after="0" w:line="240" w:lineRule="auto"/>
        <w:ind w:left="708" w:right="283"/>
        <w:rPr>
          <w:color w:val="0070C0"/>
          <w:sz w:val="24"/>
          <w:szCs w:val="24"/>
        </w:rPr>
      </w:pPr>
      <w:r w:rsidRPr="00B87434">
        <w:rPr>
          <w:color w:val="0070C0"/>
          <w:sz w:val="24"/>
          <w:szCs w:val="24"/>
        </w:rPr>
        <w:t xml:space="preserve">- </w:t>
      </w:r>
      <w:r w:rsidR="006B28D9">
        <w:rPr>
          <w:color w:val="0070C0"/>
          <w:sz w:val="24"/>
          <w:szCs w:val="24"/>
        </w:rPr>
        <w:t>Comprender que en toda la celebración litúrgica (especialmente en los sacramentos) Jesús celebra con nosotros el paso de la muerte a la vida.</w:t>
      </w:r>
    </w:p>
    <w:p w:rsidR="0043465F" w:rsidRDefault="00D37D66" w:rsidP="00BA37D5">
      <w:pPr>
        <w:spacing w:after="0" w:line="240" w:lineRule="auto"/>
        <w:ind w:left="708" w:right="283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 w:rsidR="006B28D9">
        <w:rPr>
          <w:color w:val="0070C0"/>
          <w:sz w:val="24"/>
          <w:szCs w:val="24"/>
        </w:rPr>
        <w:t>Reconocer el misterio Pascual como un acontecimiento presente y actual.</w:t>
      </w:r>
    </w:p>
    <w:p w:rsidR="00D37D66" w:rsidRDefault="00D37D66" w:rsidP="00BA37D5">
      <w:pPr>
        <w:spacing w:after="0" w:line="240" w:lineRule="auto"/>
        <w:ind w:left="708" w:right="283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 w:rsidR="006B28D9">
        <w:rPr>
          <w:color w:val="0070C0"/>
          <w:sz w:val="24"/>
          <w:szCs w:val="24"/>
        </w:rPr>
        <w:t>Identificar la Pasión, Muerte y resurrección del Señor como la mayor muestra de amor de Dios hacia nosotros.</w:t>
      </w:r>
    </w:p>
    <w:p w:rsidR="00677F73" w:rsidRDefault="00677F73" w:rsidP="00BA37D5">
      <w:pPr>
        <w:spacing w:after="0" w:line="240" w:lineRule="auto"/>
        <w:ind w:left="708" w:right="283"/>
        <w:rPr>
          <w:color w:val="0070C0"/>
          <w:sz w:val="24"/>
          <w:szCs w:val="24"/>
        </w:rPr>
      </w:pPr>
    </w:p>
    <w:p w:rsidR="00BE7342" w:rsidRDefault="00D37D66" w:rsidP="00BA37D5">
      <w:pPr>
        <w:spacing w:after="0" w:line="240" w:lineRule="auto"/>
        <w:ind w:left="709" w:right="283"/>
        <w:jc w:val="both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Nota: </w:t>
      </w:r>
      <w:r>
        <w:rPr>
          <w:color w:val="FF0000"/>
          <w:sz w:val="24"/>
          <w:szCs w:val="24"/>
        </w:rPr>
        <w:t>Este tema 2</w:t>
      </w:r>
      <w:r w:rsidR="006B28D9">
        <w:rPr>
          <w:color w:val="FF0000"/>
          <w:sz w:val="24"/>
          <w:szCs w:val="24"/>
        </w:rPr>
        <w:t xml:space="preserve">2 es diferente a todos los que hemos visto hasta </w:t>
      </w:r>
      <w:r w:rsidR="008F56E2">
        <w:rPr>
          <w:color w:val="FF0000"/>
          <w:sz w:val="24"/>
          <w:szCs w:val="24"/>
        </w:rPr>
        <w:t>a</w:t>
      </w:r>
      <w:r w:rsidR="006B28D9">
        <w:rPr>
          <w:color w:val="FF0000"/>
          <w:sz w:val="24"/>
          <w:szCs w:val="24"/>
        </w:rPr>
        <w:t>hora, por su extensión y composición, y lo vamos a divi</w:t>
      </w:r>
      <w:r w:rsidR="0028233B">
        <w:rPr>
          <w:color w:val="FF0000"/>
          <w:sz w:val="24"/>
          <w:szCs w:val="24"/>
        </w:rPr>
        <w:t xml:space="preserve">dir en  </w:t>
      </w:r>
      <w:r w:rsidR="0028233B" w:rsidRPr="0028233B">
        <w:rPr>
          <w:b/>
          <w:color w:val="FF0000"/>
          <w:sz w:val="24"/>
          <w:szCs w:val="24"/>
        </w:rPr>
        <w:t>cinco</w:t>
      </w:r>
      <w:r w:rsidR="006B28D9" w:rsidRPr="0028233B">
        <w:rPr>
          <w:b/>
          <w:color w:val="FF0000"/>
          <w:sz w:val="24"/>
          <w:szCs w:val="24"/>
        </w:rPr>
        <w:t xml:space="preserve"> sesiones</w:t>
      </w:r>
      <w:r w:rsidR="006B28D9">
        <w:rPr>
          <w:color w:val="FF0000"/>
          <w:sz w:val="24"/>
          <w:szCs w:val="24"/>
        </w:rPr>
        <w:t xml:space="preserve"> algo extensas: </w:t>
      </w:r>
      <w:r w:rsidR="006B28D9" w:rsidRPr="0028233B">
        <w:rPr>
          <w:b/>
          <w:color w:val="FF0000"/>
          <w:sz w:val="24"/>
          <w:szCs w:val="24"/>
        </w:rPr>
        <w:t>la primera,</w:t>
      </w:r>
      <w:r w:rsidR="006B28D9">
        <w:rPr>
          <w:color w:val="FF0000"/>
          <w:sz w:val="24"/>
          <w:szCs w:val="24"/>
        </w:rPr>
        <w:t xml:space="preserve"> acompañada </w:t>
      </w:r>
      <w:r w:rsidR="0028233B">
        <w:rPr>
          <w:color w:val="FF0000"/>
          <w:sz w:val="24"/>
          <w:szCs w:val="24"/>
        </w:rPr>
        <w:t>por una pequeña</w:t>
      </w:r>
      <w:r w:rsidR="006B28D9">
        <w:rPr>
          <w:color w:val="FF0000"/>
          <w:sz w:val="24"/>
          <w:szCs w:val="24"/>
        </w:rPr>
        <w:t xml:space="preserve"> explicación, vamos a leer catequéticamente  una narración de la Pasión, Muerte y Resurrección de Jesús apoyándose en varios texto evangélicos. </w:t>
      </w:r>
      <w:r w:rsidR="0028233B" w:rsidRPr="0028233B">
        <w:rPr>
          <w:b/>
          <w:color w:val="FF0000"/>
          <w:sz w:val="24"/>
          <w:szCs w:val="24"/>
        </w:rPr>
        <w:t>La</w:t>
      </w:r>
      <w:r w:rsidR="0028233B">
        <w:rPr>
          <w:b/>
          <w:color w:val="FF0000"/>
          <w:sz w:val="24"/>
          <w:szCs w:val="24"/>
        </w:rPr>
        <w:t>s</w:t>
      </w:r>
      <w:r w:rsidR="0028233B" w:rsidRPr="0028233B">
        <w:rPr>
          <w:b/>
          <w:color w:val="FF0000"/>
          <w:sz w:val="24"/>
          <w:szCs w:val="24"/>
        </w:rPr>
        <w:t xml:space="preserve"> </w:t>
      </w:r>
      <w:r w:rsidR="0028233B">
        <w:rPr>
          <w:b/>
          <w:color w:val="FF0000"/>
          <w:sz w:val="24"/>
          <w:szCs w:val="24"/>
        </w:rPr>
        <w:t>tres</w:t>
      </w:r>
      <w:r w:rsidR="0028233B" w:rsidRPr="0028233B">
        <w:rPr>
          <w:b/>
          <w:color w:val="FF0000"/>
          <w:sz w:val="24"/>
          <w:szCs w:val="24"/>
        </w:rPr>
        <w:t xml:space="preserve"> </w:t>
      </w:r>
      <w:r w:rsidR="0028233B">
        <w:rPr>
          <w:b/>
          <w:color w:val="FF0000"/>
          <w:sz w:val="24"/>
          <w:szCs w:val="24"/>
        </w:rPr>
        <w:t>siguientes partes</w:t>
      </w:r>
      <w:r>
        <w:rPr>
          <w:color w:val="FF0000"/>
          <w:sz w:val="24"/>
          <w:szCs w:val="24"/>
        </w:rPr>
        <w:t xml:space="preserve"> tenemos que afrontarl</w:t>
      </w:r>
      <w:r w:rsidR="0028233B">
        <w:rPr>
          <w:color w:val="FF0000"/>
          <w:sz w:val="24"/>
          <w:szCs w:val="24"/>
        </w:rPr>
        <w:t>as</w:t>
      </w:r>
      <w:r>
        <w:rPr>
          <w:color w:val="FF0000"/>
          <w:sz w:val="24"/>
          <w:szCs w:val="24"/>
        </w:rPr>
        <w:t xml:space="preserve"> como p</w:t>
      </w:r>
      <w:r w:rsidR="0028233B">
        <w:rPr>
          <w:color w:val="FF0000"/>
          <w:sz w:val="24"/>
          <w:szCs w:val="24"/>
        </w:rPr>
        <w:t>rofu</w:t>
      </w:r>
      <w:r w:rsidR="008F56E2">
        <w:rPr>
          <w:color w:val="FF0000"/>
          <w:sz w:val="24"/>
          <w:szCs w:val="24"/>
        </w:rPr>
        <w:t>ndización y continuación de la sesión anterior en la que se explica</w:t>
      </w:r>
      <w:r w:rsidR="0028233B">
        <w:rPr>
          <w:color w:val="FF0000"/>
          <w:sz w:val="24"/>
          <w:szCs w:val="24"/>
        </w:rPr>
        <w:t xml:space="preserve"> el </w:t>
      </w:r>
      <w:r w:rsidR="0028233B" w:rsidRPr="0028233B">
        <w:rPr>
          <w:b/>
          <w:color w:val="FF0000"/>
          <w:sz w:val="24"/>
          <w:szCs w:val="24"/>
        </w:rPr>
        <w:t>significado salvífico</w:t>
      </w:r>
      <w:r w:rsidR="0028233B">
        <w:rPr>
          <w:color w:val="FF0000"/>
          <w:sz w:val="24"/>
          <w:szCs w:val="24"/>
        </w:rPr>
        <w:t xml:space="preserve"> de todos los acontecimientos que vivió Jesús. Su entrega en la cruz, su muerte y resurrección tiene un efecto real en nuestras vidas, es lo que veremos en la última parte donde anunciamos que nosotros participamos de </w:t>
      </w:r>
      <w:r w:rsidR="008F56E2">
        <w:rPr>
          <w:color w:val="FF0000"/>
          <w:sz w:val="24"/>
          <w:szCs w:val="24"/>
        </w:rPr>
        <w:t>su</w:t>
      </w:r>
      <w:r w:rsidR="0028233B">
        <w:rPr>
          <w:color w:val="FF0000"/>
          <w:sz w:val="24"/>
          <w:szCs w:val="24"/>
        </w:rPr>
        <w:t xml:space="preserve"> muerte y resurrección del Señor. </w:t>
      </w:r>
    </w:p>
    <w:p w:rsidR="00BE7342" w:rsidRDefault="00365632" w:rsidP="00BA37D5">
      <w:pPr>
        <w:spacing w:after="0" w:line="240" w:lineRule="auto"/>
        <w:ind w:left="709" w:right="28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="00BE7342">
        <w:rPr>
          <w:color w:val="FF0000"/>
          <w:sz w:val="24"/>
          <w:szCs w:val="24"/>
        </w:rPr>
        <w:t xml:space="preserve">s un buen momento para </w:t>
      </w:r>
      <w:r>
        <w:rPr>
          <w:color w:val="FF0000"/>
          <w:sz w:val="24"/>
          <w:szCs w:val="24"/>
        </w:rPr>
        <w:t>explica</w:t>
      </w:r>
      <w:r w:rsidR="00BE7342">
        <w:rPr>
          <w:color w:val="FF0000"/>
          <w:sz w:val="24"/>
          <w:szCs w:val="24"/>
        </w:rPr>
        <w:t xml:space="preserve">r con mayor profundidad el acontecimiento </w:t>
      </w:r>
      <w:r>
        <w:rPr>
          <w:color w:val="FF0000"/>
          <w:sz w:val="24"/>
          <w:szCs w:val="24"/>
        </w:rPr>
        <w:t>fundamental</w:t>
      </w:r>
      <w:r w:rsidR="00BE7342">
        <w:rPr>
          <w:color w:val="FF0000"/>
          <w:sz w:val="24"/>
          <w:szCs w:val="24"/>
        </w:rPr>
        <w:t xml:space="preserve"> de la fe </w:t>
      </w:r>
      <w:r>
        <w:rPr>
          <w:color w:val="FF0000"/>
          <w:sz w:val="24"/>
          <w:szCs w:val="24"/>
        </w:rPr>
        <w:t>cristiana: la</w:t>
      </w:r>
      <w:r w:rsidR="00BE7342">
        <w:rPr>
          <w:color w:val="FF0000"/>
          <w:sz w:val="24"/>
          <w:szCs w:val="24"/>
        </w:rPr>
        <w:t xml:space="preserve"> </w:t>
      </w:r>
      <w:r w:rsidR="00BE7342" w:rsidRPr="008F56E2">
        <w:rPr>
          <w:b/>
          <w:color w:val="FF0000"/>
          <w:sz w:val="24"/>
          <w:szCs w:val="24"/>
        </w:rPr>
        <w:t>Muerte y Resurrección de Jes</w:t>
      </w:r>
      <w:r w:rsidRPr="008F56E2">
        <w:rPr>
          <w:b/>
          <w:color w:val="FF0000"/>
          <w:sz w:val="24"/>
          <w:szCs w:val="24"/>
        </w:rPr>
        <w:t>ús</w:t>
      </w:r>
      <w:r>
        <w:rPr>
          <w:color w:val="FF0000"/>
          <w:sz w:val="24"/>
          <w:szCs w:val="24"/>
        </w:rPr>
        <w:t xml:space="preserve"> y ayudarles a descubrir </w:t>
      </w:r>
      <w:r w:rsidRPr="00365632">
        <w:rPr>
          <w:b/>
          <w:color w:val="FF0000"/>
          <w:sz w:val="24"/>
          <w:szCs w:val="24"/>
        </w:rPr>
        <w:t xml:space="preserve">que en la </w:t>
      </w:r>
      <w:r w:rsidR="008F56E2" w:rsidRPr="00365632">
        <w:rPr>
          <w:b/>
          <w:color w:val="FF0000"/>
          <w:sz w:val="24"/>
          <w:szCs w:val="24"/>
        </w:rPr>
        <w:t>E</w:t>
      </w:r>
      <w:r w:rsidRPr="00365632">
        <w:rPr>
          <w:b/>
          <w:color w:val="FF0000"/>
          <w:sz w:val="24"/>
          <w:szCs w:val="24"/>
        </w:rPr>
        <w:t>ucaristía los cristianos celebramos con Jesús el paso de la muerte a la vida</w:t>
      </w:r>
      <w:r>
        <w:rPr>
          <w:color w:val="FF0000"/>
          <w:sz w:val="24"/>
          <w:szCs w:val="24"/>
        </w:rPr>
        <w:t>, de la esclavitud a la libertad.</w:t>
      </w:r>
    </w:p>
    <w:p w:rsidR="00D37D66" w:rsidRDefault="0028233B" w:rsidP="006B28D9">
      <w:pPr>
        <w:spacing w:after="0" w:line="240" w:lineRule="auto"/>
        <w:ind w:left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Estos temas nos remitirán </w:t>
      </w:r>
      <w:r w:rsidRPr="008F56E2">
        <w:rPr>
          <w:b/>
          <w:color w:val="FF0000"/>
          <w:sz w:val="24"/>
          <w:szCs w:val="24"/>
        </w:rPr>
        <w:t>una y otra vez</w:t>
      </w:r>
      <w:r>
        <w:rPr>
          <w:color w:val="FF0000"/>
          <w:sz w:val="24"/>
          <w:szCs w:val="24"/>
        </w:rPr>
        <w:t xml:space="preserve"> al esquema general de las </w:t>
      </w:r>
      <w:r w:rsidRPr="0028233B">
        <w:rPr>
          <w:b/>
          <w:color w:val="FF0000"/>
          <w:sz w:val="24"/>
          <w:szCs w:val="24"/>
        </w:rPr>
        <w:t>páginas 94 y 95.</w:t>
      </w:r>
    </w:p>
    <w:p w:rsidR="00D37D66" w:rsidRPr="00D37D66" w:rsidRDefault="00D37D66" w:rsidP="00D37D66">
      <w:pPr>
        <w:spacing w:after="0" w:line="240" w:lineRule="auto"/>
        <w:ind w:left="708"/>
        <w:rPr>
          <w:color w:val="FF0000"/>
          <w:sz w:val="24"/>
          <w:szCs w:val="24"/>
        </w:rPr>
      </w:pPr>
    </w:p>
    <w:p w:rsidR="008D4710" w:rsidRPr="00C42E89" w:rsidRDefault="008D4710">
      <w:pPr>
        <w:rPr>
          <w:b/>
          <w:color w:val="7030A0"/>
          <w:sz w:val="24"/>
          <w:szCs w:val="24"/>
          <w:u w:val="single"/>
        </w:rPr>
      </w:pPr>
      <w:r w:rsidRPr="00C42E89">
        <w:rPr>
          <w:b/>
          <w:color w:val="7030A0"/>
          <w:sz w:val="24"/>
          <w:szCs w:val="24"/>
          <w:u w:val="single"/>
        </w:rPr>
        <w:t>1er. PASO INTRODUCCION AL TEMA</w:t>
      </w:r>
    </w:p>
    <w:p w:rsidR="008D4710" w:rsidRDefault="00365632" w:rsidP="00BA37D5">
      <w:pPr>
        <w:spacing w:after="0" w:line="240" w:lineRule="auto"/>
        <w:ind w:right="283"/>
        <w:jc w:val="both"/>
        <w:rPr>
          <w:i/>
          <w:color w:val="0070C0"/>
        </w:rPr>
      </w:pPr>
      <w:r w:rsidRPr="00365632">
        <w:rPr>
          <w:b/>
          <w:i/>
        </w:rPr>
        <w:t xml:space="preserve">Introducimos el tema con estas o semejantes palabras: </w:t>
      </w:r>
      <w:r>
        <w:rPr>
          <w:i/>
          <w:color w:val="0070C0"/>
        </w:rPr>
        <w:t>Queridos chicos y chicas, vamos a comenzar hoy un tema especial que os va a gustar mucho; para comprenderlo tenemos que estar atentos y pregunta</w:t>
      </w:r>
      <w:r w:rsidR="00BA37D5">
        <w:rPr>
          <w:i/>
          <w:color w:val="0070C0"/>
        </w:rPr>
        <w:t xml:space="preserve">r </w:t>
      </w:r>
      <w:r>
        <w:rPr>
          <w:i/>
          <w:color w:val="0070C0"/>
        </w:rPr>
        <w:t xml:space="preserve"> todo lo que no se comprenda. Vamos a hablar de la Pasión, Muerte y Resurrección de Cristo. Es el centro de la fe cristiana. Este acontecimiento es lo más importante  de nuestra fe. </w:t>
      </w:r>
      <w:r w:rsidRPr="00365632">
        <w:rPr>
          <w:b/>
          <w:i/>
          <w:color w:val="0070C0"/>
        </w:rPr>
        <w:t>Creer en Cristo Resucitado</w:t>
      </w:r>
      <w:r>
        <w:rPr>
          <w:i/>
          <w:color w:val="0070C0"/>
        </w:rPr>
        <w:t>, e</w:t>
      </w:r>
      <w:r w:rsidR="008F56E2">
        <w:rPr>
          <w:i/>
          <w:color w:val="0070C0"/>
        </w:rPr>
        <w:t>s</w:t>
      </w:r>
      <w:r>
        <w:rPr>
          <w:i/>
          <w:color w:val="0070C0"/>
        </w:rPr>
        <w:t xml:space="preserve"> darle</w:t>
      </w:r>
      <w:r w:rsidR="008F56E2">
        <w:rPr>
          <w:i/>
          <w:color w:val="0070C0"/>
        </w:rPr>
        <w:t xml:space="preserve"> </w:t>
      </w:r>
      <w:r>
        <w:rPr>
          <w:i/>
          <w:color w:val="0070C0"/>
        </w:rPr>
        <w:t>sentido a nuestra vida.</w:t>
      </w:r>
    </w:p>
    <w:p w:rsidR="00365632" w:rsidRPr="00365632" w:rsidRDefault="00365632" w:rsidP="00BA37D5">
      <w:pPr>
        <w:spacing w:after="0" w:line="240" w:lineRule="auto"/>
        <w:ind w:right="283"/>
        <w:rPr>
          <w:b/>
          <w:i/>
        </w:rPr>
      </w:pPr>
    </w:p>
    <w:p w:rsidR="008F56E2" w:rsidRDefault="00D9034B" w:rsidP="00BA37D5">
      <w:pPr>
        <w:spacing w:after="0" w:line="240" w:lineRule="auto"/>
        <w:ind w:right="283"/>
        <w:jc w:val="both"/>
        <w:rPr>
          <w:b/>
          <w:i/>
          <w:color w:val="0070C0"/>
        </w:rPr>
      </w:pPr>
      <w:r w:rsidRPr="00FD5872">
        <w:rPr>
          <w:b/>
        </w:rPr>
        <w:t>Comenzamos</w:t>
      </w:r>
      <w:r w:rsidR="00D37D66" w:rsidRPr="00FD5872">
        <w:t xml:space="preserve"> esta</w:t>
      </w:r>
      <w:r w:rsidRPr="00FD5872">
        <w:t xml:space="preserve"> sesión </w:t>
      </w:r>
      <w:r w:rsidR="00D37D66" w:rsidRPr="00FD5872">
        <w:t xml:space="preserve">contemplando la imagen de la </w:t>
      </w:r>
      <w:r w:rsidR="00D37D66" w:rsidRPr="00F2367C">
        <w:rPr>
          <w:b/>
        </w:rPr>
        <w:t>página 1</w:t>
      </w:r>
      <w:r w:rsidR="00365632">
        <w:rPr>
          <w:b/>
        </w:rPr>
        <w:t>26</w:t>
      </w:r>
      <w:r>
        <w:rPr>
          <w:color w:val="0070C0"/>
        </w:rPr>
        <w:t>:</w:t>
      </w:r>
      <w:r w:rsidR="00D37D66">
        <w:rPr>
          <w:color w:val="0070C0"/>
        </w:rPr>
        <w:t xml:space="preserve"> </w:t>
      </w:r>
      <w:r w:rsidR="00CE5230">
        <w:rPr>
          <w:i/>
          <w:color w:val="0070C0"/>
        </w:rPr>
        <w:t xml:space="preserve">Nos fijamos bien en este cuadro que popularmente se le </w:t>
      </w:r>
      <w:r w:rsidR="00BA37D5">
        <w:rPr>
          <w:i/>
          <w:color w:val="0070C0"/>
        </w:rPr>
        <w:t xml:space="preserve">conoce como </w:t>
      </w:r>
      <w:r w:rsidR="00CE5230">
        <w:rPr>
          <w:i/>
          <w:color w:val="0070C0"/>
        </w:rPr>
        <w:t xml:space="preserve">del </w:t>
      </w:r>
      <w:r w:rsidR="00CE5230" w:rsidRPr="008F56E2">
        <w:rPr>
          <w:b/>
          <w:i/>
          <w:color w:val="0070C0"/>
        </w:rPr>
        <w:t>“Divino Jardinero”</w:t>
      </w:r>
      <w:r w:rsidR="00CE5230" w:rsidRPr="00BA37D5">
        <w:rPr>
          <w:b/>
          <w:i/>
          <w:color w:val="0070C0"/>
        </w:rPr>
        <w:t xml:space="preserve"> ¿Qué acontecimiento nos cuenta</w:t>
      </w:r>
      <w:r w:rsidR="008F56E2" w:rsidRPr="00BA37D5">
        <w:rPr>
          <w:b/>
          <w:i/>
          <w:color w:val="0070C0"/>
        </w:rPr>
        <w:t>? ¿</w:t>
      </w:r>
      <w:r w:rsidR="00D979BC" w:rsidRPr="00BA37D5">
        <w:rPr>
          <w:b/>
          <w:i/>
          <w:color w:val="0070C0"/>
        </w:rPr>
        <w:t>Que</w:t>
      </w:r>
      <w:r w:rsidR="00CE5230" w:rsidRPr="00BA37D5">
        <w:rPr>
          <w:b/>
          <w:i/>
          <w:color w:val="0070C0"/>
        </w:rPr>
        <w:t xml:space="preserve"> vemos? ¿Quiénes son</w:t>
      </w:r>
      <w:r w:rsidR="008F56E2" w:rsidRPr="00BA37D5">
        <w:rPr>
          <w:b/>
          <w:i/>
          <w:color w:val="0070C0"/>
        </w:rPr>
        <w:t>?</w:t>
      </w:r>
    </w:p>
    <w:p w:rsidR="008F56E2" w:rsidRDefault="008F56E2" w:rsidP="00BA37D5">
      <w:pPr>
        <w:spacing w:after="0" w:line="240" w:lineRule="auto"/>
        <w:ind w:right="283"/>
        <w:jc w:val="both"/>
        <w:rPr>
          <w:b/>
          <w:i/>
          <w:color w:val="0070C0"/>
        </w:rPr>
      </w:pPr>
    </w:p>
    <w:p w:rsidR="008B45AB" w:rsidRPr="008B45AB" w:rsidRDefault="008F56E2" w:rsidP="00BA37D5">
      <w:pPr>
        <w:spacing w:after="0" w:line="240" w:lineRule="auto"/>
        <w:ind w:right="283"/>
        <w:jc w:val="both"/>
        <w:rPr>
          <w:i/>
          <w:color w:val="0070C0"/>
        </w:rPr>
      </w:pPr>
      <w:r>
        <w:rPr>
          <w:b/>
          <w:i/>
          <w:color w:val="0070C0"/>
        </w:rPr>
        <w:t xml:space="preserve">Dejamos hablar a los niños y luego explicamos con estas o semejantes palabras: </w:t>
      </w:r>
      <w:r w:rsidR="00CE5230">
        <w:rPr>
          <w:i/>
          <w:color w:val="0070C0"/>
        </w:rPr>
        <w:t>E</w:t>
      </w:r>
      <w:r>
        <w:rPr>
          <w:i/>
          <w:color w:val="0070C0"/>
        </w:rPr>
        <w:t>s</w:t>
      </w:r>
      <w:r w:rsidR="00CE5230">
        <w:rPr>
          <w:i/>
          <w:color w:val="0070C0"/>
        </w:rPr>
        <w:t xml:space="preserve"> el color verdoso del cuadro</w:t>
      </w:r>
      <w:r>
        <w:rPr>
          <w:i/>
          <w:color w:val="0070C0"/>
        </w:rPr>
        <w:t xml:space="preserve"> el  sobresale y llama la atención</w:t>
      </w:r>
      <w:r w:rsidR="00CE5230">
        <w:rPr>
          <w:i/>
          <w:color w:val="0070C0"/>
        </w:rPr>
        <w:t xml:space="preserve">.  </w:t>
      </w:r>
      <w:r>
        <w:rPr>
          <w:i/>
          <w:color w:val="0070C0"/>
        </w:rPr>
        <w:t>Es un  cuadro d</w:t>
      </w:r>
      <w:r w:rsidR="00CE5230">
        <w:rPr>
          <w:i/>
          <w:color w:val="0070C0"/>
        </w:rPr>
        <w:t xml:space="preserve">el beato </w:t>
      </w:r>
      <w:r w:rsidR="00D979BC">
        <w:rPr>
          <w:i/>
          <w:color w:val="0070C0"/>
        </w:rPr>
        <w:t>Angélico</w:t>
      </w:r>
      <w:r w:rsidR="00CE5230">
        <w:rPr>
          <w:i/>
          <w:color w:val="0070C0"/>
        </w:rPr>
        <w:t xml:space="preserve"> </w:t>
      </w:r>
      <w:proofErr w:type="spellStart"/>
      <w:r w:rsidR="00CE5230">
        <w:rPr>
          <w:i/>
          <w:color w:val="0070C0"/>
        </w:rPr>
        <w:t>Nolli</w:t>
      </w:r>
      <w:proofErr w:type="spellEnd"/>
      <w:r w:rsidR="00D979BC">
        <w:rPr>
          <w:i/>
          <w:color w:val="0070C0"/>
        </w:rPr>
        <w:t xml:space="preserve">. </w:t>
      </w:r>
      <w:r w:rsidR="008B45AB" w:rsidRPr="008B45AB">
        <w:rPr>
          <w:b/>
          <w:i/>
          <w:color w:val="0070C0"/>
        </w:rPr>
        <w:t>Estamos ante una aparición de Jesús Resucitado.</w:t>
      </w:r>
      <w:r w:rsidR="008B45AB">
        <w:rPr>
          <w:i/>
          <w:color w:val="0070C0"/>
        </w:rPr>
        <w:t xml:space="preserve">  </w:t>
      </w:r>
      <w:r w:rsidR="00D979BC">
        <w:rPr>
          <w:i/>
          <w:color w:val="0070C0"/>
        </w:rPr>
        <w:t xml:space="preserve">Es un fresco que está pintado en Florencia (Italia).  Los protagonistas son </w:t>
      </w:r>
      <w:r w:rsidR="00D979BC" w:rsidRPr="008F56E2">
        <w:rPr>
          <w:b/>
          <w:i/>
          <w:color w:val="0070C0"/>
        </w:rPr>
        <w:t>Maria Magdalena</w:t>
      </w:r>
      <w:r>
        <w:rPr>
          <w:b/>
          <w:i/>
          <w:color w:val="0070C0"/>
        </w:rPr>
        <w:t>,</w:t>
      </w:r>
      <w:r w:rsidR="00D979BC">
        <w:rPr>
          <w:i/>
          <w:color w:val="0070C0"/>
        </w:rPr>
        <w:t xml:space="preserve"> que esta arrodillada ante el Resucitado, </w:t>
      </w:r>
      <w:r>
        <w:rPr>
          <w:i/>
          <w:color w:val="0070C0"/>
        </w:rPr>
        <w:t xml:space="preserve">que </w:t>
      </w:r>
      <w:r w:rsidR="00D979BC">
        <w:rPr>
          <w:i/>
          <w:color w:val="0070C0"/>
        </w:rPr>
        <w:t>quiere abrazar a “aquel” hombre a quien confunde con un jardinero y le pregunta que si sabe dónde se han llevado el cuerpo del Señor</w:t>
      </w:r>
      <w:r w:rsidR="008B45AB">
        <w:rPr>
          <w:i/>
          <w:color w:val="0070C0"/>
        </w:rPr>
        <w:t xml:space="preserve">… Intenta tocarlo pero vemos la actitud de </w:t>
      </w:r>
      <w:r w:rsidR="008B45AB" w:rsidRPr="008F56E2">
        <w:rPr>
          <w:b/>
          <w:i/>
          <w:color w:val="0070C0"/>
        </w:rPr>
        <w:t xml:space="preserve">Jesús </w:t>
      </w:r>
      <w:r w:rsidR="008B45AB">
        <w:rPr>
          <w:i/>
          <w:color w:val="0070C0"/>
        </w:rPr>
        <w:t>que no la deja… El c</w:t>
      </w:r>
      <w:r w:rsidR="00BA37D5">
        <w:rPr>
          <w:i/>
          <w:color w:val="0070C0"/>
        </w:rPr>
        <w:t>olor blanco, de la pure</w:t>
      </w:r>
      <w:r>
        <w:rPr>
          <w:i/>
          <w:color w:val="0070C0"/>
        </w:rPr>
        <w:t>za</w:t>
      </w:r>
      <w:r w:rsidR="00BA37D5">
        <w:rPr>
          <w:i/>
          <w:color w:val="0070C0"/>
        </w:rPr>
        <w:t xml:space="preserve">, </w:t>
      </w:r>
      <w:r w:rsidR="008B45AB">
        <w:rPr>
          <w:i/>
          <w:color w:val="0070C0"/>
        </w:rPr>
        <w:t xml:space="preserve">aparece en </w:t>
      </w:r>
      <w:r w:rsidR="008B45AB" w:rsidRPr="008F56E2">
        <w:rPr>
          <w:i/>
          <w:color w:val="0070C0"/>
        </w:rPr>
        <w:t>Jesús</w:t>
      </w:r>
      <w:r w:rsidR="008B45AB" w:rsidRPr="008F56E2">
        <w:rPr>
          <w:b/>
          <w:i/>
          <w:color w:val="0070C0"/>
        </w:rPr>
        <w:t xml:space="preserve"> </w:t>
      </w:r>
      <w:r w:rsidR="008B45AB">
        <w:rPr>
          <w:i/>
          <w:color w:val="0070C0"/>
        </w:rPr>
        <w:t>y en la tumba donde ha estado; Maria Magdalena lleva un blanco color salmón. La blancura es el color de la pureza, de la limpieza… solo Jesús la tiene.</w:t>
      </w:r>
      <w:r w:rsidR="00D7437E">
        <w:rPr>
          <w:i/>
          <w:color w:val="0070C0"/>
        </w:rPr>
        <w:t xml:space="preserve"> Y lo más curioso, vemos a Jesús con una </w:t>
      </w:r>
      <w:r w:rsidR="00D7437E" w:rsidRPr="00EC7853">
        <w:rPr>
          <w:b/>
          <w:i/>
          <w:color w:val="0070C0"/>
        </w:rPr>
        <w:t>azada al hombro</w:t>
      </w:r>
      <w:r w:rsidR="00D7437E">
        <w:rPr>
          <w:i/>
          <w:color w:val="0070C0"/>
        </w:rPr>
        <w:t>. ¿La vemos? Por ella, Maria Magdalena le confundió con un jardinero.  También p</w:t>
      </w:r>
      <w:r w:rsidR="008B45AB">
        <w:rPr>
          <w:i/>
          <w:color w:val="0070C0"/>
        </w:rPr>
        <w:t>odemos ver en sus pies y en sus manos l</w:t>
      </w:r>
      <w:r w:rsidR="008B45AB" w:rsidRPr="00EC7853">
        <w:rPr>
          <w:b/>
          <w:i/>
          <w:color w:val="0070C0"/>
        </w:rPr>
        <w:t xml:space="preserve">as señales de los </w:t>
      </w:r>
      <w:r w:rsidR="00BA37D5" w:rsidRPr="00EC7853">
        <w:rPr>
          <w:b/>
          <w:i/>
          <w:color w:val="0070C0"/>
        </w:rPr>
        <w:t>clavo</w:t>
      </w:r>
      <w:r w:rsidR="008B45AB" w:rsidRPr="00EC7853">
        <w:rPr>
          <w:b/>
          <w:i/>
          <w:color w:val="0070C0"/>
        </w:rPr>
        <w:t>s</w:t>
      </w:r>
      <w:r w:rsidR="008B45AB">
        <w:rPr>
          <w:i/>
          <w:color w:val="0070C0"/>
        </w:rPr>
        <w:t xml:space="preserve">. Jesús resucitado es el mismo que el de </w:t>
      </w:r>
      <w:r w:rsidR="00BA37D5">
        <w:rPr>
          <w:i/>
          <w:color w:val="0070C0"/>
        </w:rPr>
        <w:t xml:space="preserve">la </w:t>
      </w:r>
      <w:r w:rsidR="008B45AB">
        <w:rPr>
          <w:i/>
          <w:color w:val="0070C0"/>
        </w:rPr>
        <w:t>pasión.</w:t>
      </w:r>
    </w:p>
    <w:p w:rsidR="007655AD" w:rsidRPr="00D9034B" w:rsidRDefault="007655AD" w:rsidP="00BA37D5">
      <w:pPr>
        <w:spacing w:after="0" w:line="240" w:lineRule="auto"/>
        <w:ind w:right="283"/>
        <w:jc w:val="both"/>
        <w:rPr>
          <w:i/>
          <w:color w:val="0070C0"/>
        </w:rPr>
      </w:pPr>
    </w:p>
    <w:p w:rsidR="004A0D6F" w:rsidRPr="00F2367C" w:rsidRDefault="007F0AFE" w:rsidP="00BA37D5">
      <w:pPr>
        <w:spacing w:after="0" w:line="240" w:lineRule="auto"/>
        <w:ind w:right="283"/>
        <w:jc w:val="both"/>
        <w:rPr>
          <w:b/>
          <w:i/>
        </w:rPr>
      </w:pPr>
      <w:r>
        <w:rPr>
          <w:i/>
        </w:rPr>
        <w:t xml:space="preserve">Una vez aclarados los puntos de la reflexión sobre </w:t>
      </w:r>
      <w:r w:rsidRPr="00BA37D5">
        <w:rPr>
          <w:b/>
          <w:i/>
        </w:rPr>
        <w:t>la imagen</w:t>
      </w:r>
      <w:r>
        <w:rPr>
          <w:i/>
        </w:rPr>
        <w:t xml:space="preserve">. Leemos el recuadro titulado </w:t>
      </w:r>
      <w:r w:rsidRPr="00F2367C">
        <w:rPr>
          <w:b/>
          <w:i/>
        </w:rPr>
        <w:t>“</w:t>
      </w:r>
      <w:r w:rsidR="008B45AB">
        <w:rPr>
          <w:b/>
          <w:i/>
        </w:rPr>
        <w:t>Señor</w:t>
      </w:r>
      <w:r w:rsidRPr="00F2367C">
        <w:rPr>
          <w:b/>
          <w:i/>
        </w:rPr>
        <w:t xml:space="preserve">”. </w:t>
      </w:r>
    </w:p>
    <w:p w:rsidR="007F0AFE" w:rsidRPr="007655AD" w:rsidRDefault="007F0AFE" w:rsidP="00BA37D5">
      <w:pPr>
        <w:spacing w:after="0" w:line="240" w:lineRule="auto"/>
        <w:ind w:right="283"/>
        <w:jc w:val="both"/>
        <w:rPr>
          <w:b/>
          <w:i/>
          <w:color w:val="0070C0"/>
        </w:rPr>
      </w:pPr>
      <w:r>
        <w:rPr>
          <w:i/>
        </w:rPr>
        <w:t>Lo introducimos con estas palabras.</w:t>
      </w:r>
    </w:p>
    <w:p w:rsidR="006701FB" w:rsidRPr="007655AD" w:rsidRDefault="006701FB" w:rsidP="00BA37D5">
      <w:pPr>
        <w:spacing w:after="0" w:line="240" w:lineRule="auto"/>
        <w:ind w:right="283"/>
        <w:jc w:val="both"/>
        <w:rPr>
          <w:b/>
          <w:i/>
          <w:color w:val="0070C0"/>
        </w:rPr>
      </w:pPr>
    </w:p>
    <w:p w:rsidR="00E25F07" w:rsidRDefault="00EC7853" w:rsidP="00BA37D5">
      <w:pPr>
        <w:spacing w:after="0" w:line="240" w:lineRule="auto"/>
        <w:ind w:right="283"/>
        <w:jc w:val="both"/>
        <w:rPr>
          <w:i/>
          <w:color w:val="0070C0"/>
        </w:rPr>
      </w:pPr>
      <w:r>
        <w:rPr>
          <w:i/>
          <w:color w:val="0070C0"/>
        </w:rPr>
        <w:t xml:space="preserve">Muchas veces a Jesús le llamamos Señor… pero sabemos cuál  es </w:t>
      </w:r>
      <w:r w:rsidR="008B45AB">
        <w:rPr>
          <w:i/>
          <w:color w:val="0070C0"/>
        </w:rPr>
        <w:t xml:space="preserve">el origen del </w:t>
      </w:r>
      <w:r w:rsidR="008B45AB" w:rsidRPr="00BA37D5">
        <w:rPr>
          <w:b/>
          <w:i/>
          <w:color w:val="0070C0"/>
        </w:rPr>
        <w:t>término “Señor</w:t>
      </w:r>
      <w:r w:rsidR="008B45AB">
        <w:rPr>
          <w:i/>
          <w:color w:val="0070C0"/>
        </w:rPr>
        <w:t xml:space="preserve">”. </w:t>
      </w:r>
      <w:r>
        <w:rPr>
          <w:i/>
          <w:color w:val="0070C0"/>
        </w:rPr>
        <w:t xml:space="preserve">Pues </w:t>
      </w:r>
      <w:r w:rsidR="008B45AB">
        <w:rPr>
          <w:i/>
          <w:color w:val="0070C0"/>
        </w:rPr>
        <w:t>Señor vien</w:t>
      </w:r>
      <w:r>
        <w:rPr>
          <w:i/>
          <w:color w:val="0070C0"/>
        </w:rPr>
        <w:t>e del término griego “</w:t>
      </w:r>
      <w:proofErr w:type="spellStart"/>
      <w:r>
        <w:rPr>
          <w:i/>
          <w:color w:val="0070C0"/>
        </w:rPr>
        <w:t>Kyrios</w:t>
      </w:r>
      <w:proofErr w:type="spellEnd"/>
      <w:r>
        <w:rPr>
          <w:i/>
          <w:color w:val="0070C0"/>
        </w:rPr>
        <w:t>”, que en el Nuevo T</w:t>
      </w:r>
      <w:r w:rsidR="008B45AB">
        <w:rPr>
          <w:i/>
          <w:color w:val="0070C0"/>
        </w:rPr>
        <w:t xml:space="preserve">estamento se </w:t>
      </w:r>
      <w:r>
        <w:rPr>
          <w:b/>
          <w:i/>
          <w:color w:val="0070C0"/>
        </w:rPr>
        <w:t>aplica</w:t>
      </w:r>
      <w:r w:rsidR="008B45AB" w:rsidRPr="00BA37D5">
        <w:rPr>
          <w:b/>
          <w:i/>
          <w:color w:val="0070C0"/>
        </w:rPr>
        <w:t xml:space="preserve"> a Jesús equiparándolo al Padre</w:t>
      </w:r>
      <w:r w:rsidR="008B45AB">
        <w:rPr>
          <w:i/>
          <w:color w:val="0070C0"/>
        </w:rPr>
        <w:t xml:space="preserve">. Cuando decimos “Señor, Señor” nos dirigimos tanto al Padre como al Hijo. </w:t>
      </w:r>
      <w:r w:rsidR="008B45AB" w:rsidRPr="00EC7853">
        <w:rPr>
          <w:b/>
          <w:i/>
          <w:color w:val="0070C0"/>
        </w:rPr>
        <w:t>Vamos a leerlo</w:t>
      </w:r>
      <w:r w:rsidRPr="00EC7853">
        <w:rPr>
          <w:b/>
          <w:i/>
          <w:color w:val="0070C0"/>
        </w:rPr>
        <w:t xml:space="preserve"> a ver si lo entendemos</w:t>
      </w:r>
      <w:r>
        <w:rPr>
          <w:b/>
          <w:i/>
          <w:color w:val="0070C0"/>
        </w:rPr>
        <w:t xml:space="preserve">. </w:t>
      </w:r>
      <w:r w:rsidR="008B45AB">
        <w:rPr>
          <w:b/>
          <w:i/>
          <w:color w:val="0070C0"/>
        </w:rPr>
        <w:t xml:space="preserve"> </w:t>
      </w:r>
    </w:p>
    <w:p w:rsidR="00601B0C" w:rsidRDefault="00601B0C" w:rsidP="00BA37D5">
      <w:pPr>
        <w:spacing w:after="0" w:line="240" w:lineRule="auto"/>
        <w:ind w:right="283"/>
        <w:jc w:val="both"/>
        <w:rPr>
          <w:i/>
          <w:color w:val="0070C0"/>
        </w:rPr>
      </w:pPr>
    </w:p>
    <w:p w:rsidR="00F2367C" w:rsidRPr="00BA37D5" w:rsidRDefault="00601B0C" w:rsidP="00BA37D5">
      <w:pPr>
        <w:spacing w:after="0" w:line="240" w:lineRule="auto"/>
        <w:ind w:right="283"/>
        <w:jc w:val="both"/>
        <w:rPr>
          <w:i/>
        </w:rPr>
      </w:pPr>
      <w:r w:rsidRPr="00F2367C">
        <w:rPr>
          <w:i/>
        </w:rPr>
        <w:t xml:space="preserve">Pues leemos ahora </w:t>
      </w:r>
      <w:r w:rsidR="00F2367C">
        <w:rPr>
          <w:i/>
        </w:rPr>
        <w:t xml:space="preserve">sí que </w:t>
      </w:r>
      <w:r w:rsidRPr="00F2367C">
        <w:rPr>
          <w:i/>
        </w:rPr>
        <w:t xml:space="preserve">leemos el recuadro de la </w:t>
      </w:r>
      <w:r w:rsidRPr="00F2367C">
        <w:rPr>
          <w:b/>
          <w:i/>
        </w:rPr>
        <w:t>página 12</w:t>
      </w:r>
      <w:r w:rsidR="008B45AB">
        <w:rPr>
          <w:b/>
          <w:i/>
        </w:rPr>
        <w:t>7</w:t>
      </w:r>
      <w:r w:rsidRPr="00F2367C">
        <w:rPr>
          <w:i/>
        </w:rPr>
        <w:t>. “</w:t>
      </w:r>
      <w:r w:rsidR="008B45AB">
        <w:rPr>
          <w:i/>
        </w:rPr>
        <w:t>Señor”</w:t>
      </w:r>
      <w:r w:rsidR="00BA37D5">
        <w:rPr>
          <w:i/>
        </w:rPr>
        <w:t xml:space="preserve"> </w:t>
      </w:r>
      <w:r w:rsidRPr="00F2367C">
        <w:rPr>
          <w:b/>
        </w:rPr>
        <w:t xml:space="preserve">Una vez leído, se </w:t>
      </w:r>
      <w:r w:rsidR="00EC7853">
        <w:rPr>
          <w:b/>
        </w:rPr>
        <w:t xml:space="preserve">aclara, si es fuera necesario. </w:t>
      </w:r>
    </w:p>
    <w:p w:rsidR="00B87434" w:rsidRDefault="00B87434" w:rsidP="00B87434">
      <w:pPr>
        <w:spacing w:after="0" w:line="240" w:lineRule="auto"/>
        <w:jc w:val="both"/>
      </w:pPr>
    </w:p>
    <w:p w:rsidR="00E620D3" w:rsidRPr="00C42E89" w:rsidRDefault="00E620D3" w:rsidP="00950749">
      <w:pPr>
        <w:jc w:val="both"/>
        <w:rPr>
          <w:b/>
          <w:color w:val="7030A0"/>
          <w:sz w:val="24"/>
          <w:szCs w:val="24"/>
          <w:u w:val="single"/>
        </w:rPr>
      </w:pPr>
      <w:r w:rsidRPr="00C42E89">
        <w:rPr>
          <w:b/>
          <w:color w:val="7030A0"/>
          <w:sz w:val="24"/>
          <w:szCs w:val="24"/>
          <w:u w:val="single"/>
        </w:rPr>
        <w:t>2º PASO PROFUNDIZACION DEL TEMA</w:t>
      </w:r>
    </w:p>
    <w:p w:rsidR="00E620D3" w:rsidRPr="00C42E89" w:rsidRDefault="00E620D3" w:rsidP="00950749">
      <w:pPr>
        <w:jc w:val="both"/>
        <w:rPr>
          <w:b/>
          <w:color w:val="7030A0"/>
          <w:sz w:val="24"/>
          <w:szCs w:val="24"/>
        </w:rPr>
      </w:pPr>
      <w:r w:rsidRPr="00C42E89">
        <w:rPr>
          <w:b/>
          <w:color w:val="7030A0"/>
          <w:sz w:val="24"/>
          <w:szCs w:val="24"/>
        </w:rPr>
        <w:t xml:space="preserve">  2-1 </w:t>
      </w:r>
      <w:r w:rsidR="000223A5">
        <w:rPr>
          <w:b/>
          <w:color w:val="7030A0"/>
          <w:sz w:val="24"/>
          <w:szCs w:val="24"/>
        </w:rPr>
        <w:t>Jesús es el</w:t>
      </w:r>
      <w:r w:rsidR="00992631">
        <w:rPr>
          <w:b/>
          <w:color w:val="7030A0"/>
          <w:sz w:val="24"/>
          <w:szCs w:val="24"/>
        </w:rPr>
        <w:t xml:space="preserve"> Señor</w:t>
      </w:r>
    </w:p>
    <w:p w:rsidR="006701FB" w:rsidRDefault="00AB2078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  <w:r w:rsidRPr="00AB20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Antes de leer</w:t>
      </w:r>
      <w:r w:rsidR="00EC78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en </w:t>
      </w:r>
      <w:r w:rsidRPr="00AB20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la página 12</w:t>
      </w:r>
      <w:r w:rsidR="009926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AB20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 w:rsidR="003E22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el </w:t>
      </w:r>
      <w:r w:rsidRPr="00AB20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núcleo del tema, lo introducimos con estas palabras:</w:t>
      </w:r>
    </w:p>
    <w:p w:rsidR="00AB2078" w:rsidRDefault="00AB2078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992631" w:rsidRDefault="00992631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Hemos oído muchas veces e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l 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término 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“</w:t>
      </w:r>
      <w:r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celebrar la Pascua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”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. </w:t>
      </w:r>
      <w:r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La Pascua e</w:t>
      </w:r>
      <w:r w:rsidR="005A5FDA"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s</w:t>
      </w:r>
      <w:r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 xml:space="preserve"> la fiesta judía </w:t>
      </w:r>
      <w:r w:rsidR="005A5FDA"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por excelencia.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En esta este día  el pueblo de Israel celebra 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cuando 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Dios  lo liber</w:t>
      </w:r>
      <w:r w:rsid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ó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de la esclavitud de Egipto, 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con la colaboración de Moises. Desde aquel </w:t>
      </w:r>
      <w:r w:rsidR="00EC7853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día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de la liberación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, año tras año, al comenzar la primavera, los judíos se reunían, y se reúnen</w:t>
      </w:r>
      <w:r w:rsid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, a celebrar 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a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quel acontecimiento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… cenaban siempre lo mismo, era una costumbre</w:t>
      </w:r>
      <w:r w:rsid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… </w:t>
      </w:r>
      <w:r w:rsidR="005A5FDA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pan ázimo, cordero asado, verduras, vino…. Y lo comían con un ritual y una serie de bendiciones y </w:t>
      </w:r>
      <w:r w:rsidR="005A5FDA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cantos. </w:t>
      </w:r>
    </w:p>
    <w:p w:rsidR="005A5FDA" w:rsidRDefault="005A5FDA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br/>
        <w:t xml:space="preserve">Jesús, durante su vida también celebró esta </w:t>
      </w:r>
      <w:r w:rsidRPr="00EC7853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fiesta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, es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t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e día, y 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también 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comía esos alimentos. Con 33 años fue con sus amigos a Jerusalén, iba a celebrar </w:t>
      </w:r>
      <w:r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la Pascua de la liberación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.</w:t>
      </w:r>
      <w:r w:rsidR="00B57EF9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Antes pasó unos días con sus amigos María, Marta y Lázaro en Betania. Desde este pueblo pidió a sus discípulos que</w:t>
      </w:r>
      <w:r w:rsidR="00B57EF9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buscar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an en Jerusalén un</w:t>
      </w:r>
      <w:r w:rsidR="00B57EF9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lugar para </w:t>
      </w:r>
      <w:r w:rsid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hacer </w:t>
      </w:r>
      <w:r w:rsidR="00B57EF9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la cena</w:t>
      </w:r>
      <w:r w:rsidR="00EC7853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pascual</w:t>
      </w:r>
      <w:r w:rsidR="00B57EF9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.  El cordero se estaba asando, la mesa preparada. 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Pero este día, en este año, </w:t>
      </w:r>
      <w:r w:rsidR="00B57EF9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la cena 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tendría otro sentido. Jesús se acercaba a la fiesta de la Pascua </w:t>
      </w:r>
      <w:r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como anticipo de lo que iba a suceder en su Muerte y Resurrección.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</w:t>
      </w:r>
      <w:r w:rsid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Igual que </w:t>
      </w:r>
      <w:r w:rsidR="00B57EF9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>Moises liberó a Is</w:t>
      </w:r>
      <w:r w:rsid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rael de la esclavitud de Egipto, </w:t>
      </w:r>
      <w:r w:rsidR="00B57EF9"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</w:t>
      </w:r>
      <w:r w:rsidR="00EC7853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Cristo nos liberará</w:t>
      </w:r>
      <w:r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 xml:space="preserve"> definitivamente</w:t>
      </w:r>
      <w:r w:rsidRPr="005A605C">
        <w:rPr>
          <w:rFonts w:asciiTheme="minorHAnsi" w:eastAsiaTheme="minorHAnsi" w:hAnsiTheme="minorHAnsi" w:cstheme="minorBidi"/>
          <w:i/>
          <w:color w:val="0070C0"/>
          <w:sz w:val="22"/>
          <w:szCs w:val="22"/>
          <w:lang w:eastAsia="en-US"/>
        </w:rPr>
        <w:t xml:space="preserve">  </w:t>
      </w:r>
      <w:r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 xml:space="preserve">de la esclavitud del pecado y del poder de la muerte, y </w:t>
      </w:r>
      <w:r w:rsidR="00B57EF9"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establece</w:t>
      </w:r>
      <w:r w:rsidR="00EC7853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rá</w:t>
      </w:r>
      <w:r w:rsidR="00B57EF9"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 xml:space="preserve"> </w:t>
      </w:r>
      <w:r w:rsidRPr="005A605C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eastAsia="en-US"/>
        </w:rPr>
        <w:t>la reconciliación definitiva entre Dios y el hombre</w:t>
      </w:r>
      <w:r w:rsidRPr="005A605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>.</w:t>
      </w:r>
      <w:r w:rsidR="00B57EF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</w:p>
    <w:p w:rsidR="00B57EF9" w:rsidRDefault="00B57EF9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</w:p>
    <w:p w:rsidR="00EA046D" w:rsidRDefault="00B57EF9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Vamos a conocer lo que ocurrió en esa noche. Lo leemos </w:t>
      </w:r>
      <w:r w:rsidR="005A605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en</w:t>
      </w: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r w:rsidR="00EC7853" w:rsidRPr="00EC7853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>las páginas</w:t>
      </w:r>
      <w:r w:rsidRPr="005A605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 xml:space="preserve"> 127</w:t>
      </w:r>
      <w:r w:rsidR="005A605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>-130</w:t>
      </w:r>
      <w: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. </w:t>
      </w:r>
      <w:r w:rsidRPr="00B57E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catequesis de hoy </w:t>
      </w:r>
      <w:r w:rsidRPr="00EA04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es la lectura de la Pasión del Señor</w:t>
      </w:r>
      <w:r w:rsidRPr="00B57E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Cada apartado, </w:t>
      </w:r>
      <w:r w:rsid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introducido por </w:t>
      </w:r>
      <w:r w:rsidRPr="00B57E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 catequista </w:t>
      </w:r>
      <w:r w:rsidR="00EA046D" w:rsidRPr="005A60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con las palabras que </w:t>
      </w:r>
      <w:r w:rsidR="00EC7853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se indican </w:t>
      </w:r>
      <w:r w:rsidRPr="005A60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en la </w:t>
      </w:r>
      <w:r w:rsidRPr="005A605C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página 160</w:t>
      </w:r>
      <w:r w:rsidRPr="005A60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de la guía del catecismo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r w:rsidR="00EA046D" w:rsidRPr="00EC78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letra en negrilla</w:t>
      </w:r>
      <w:r w:rsid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coincide con el apartado del catecismo.</w:t>
      </w:r>
    </w:p>
    <w:p w:rsidR="00EA046D" w:rsidRDefault="00EA046D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7EF9" w:rsidRDefault="003D298E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298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También</w:t>
      </w:r>
      <w:r w:rsidR="00EA046D" w:rsidRPr="003D298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,</w:t>
      </w:r>
      <w:r w:rsid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 terminar cada parte podemos remitir 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los</w:t>
      </w:r>
      <w:r w:rsid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niños para que </w:t>
      </w:r>
      <w:r w:rsidR="00EA046D" w:rsidRPr="005A60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busquen ese momento</w:t>
      </w:r>
      <w:r w:rsidRPr="005A60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leído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las viñetas de las páginas </w:t>
      </w:r>
      <w:r w:rsidRPr="003D2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124-125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catecismo. </w:t>
      </w:r>
      <w:r w:rsid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57EF9" w:rsidRDefault="00B57EF9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046D" w:rsidRDefault="00EA046D" w:rsidP="00EA046D">
      <w:pPr>
        <w:spacing w:after="0" w:line="240" w:lineRule="auto"/>
        <w:jc w:val="both"/>
      </w:pPr>
      <w:r w:rsidRPr="00D07F84">
        <w:rPr>
          <w:b/>
        </w:rPr>
        <w:t>Leemos tranquilamente</w:t>
      </w:r>
      <w:r>
        <w:t xml:space="preserve">, guardando </w:t>
      </w:r>
      <w:r w:rsidRPr="005A605C">
        <w:rPr>
          <w:b/>
        </w:rPr>
        <w:t>silencio</w:t>
      </w:r>
      <w:r>
        <w:t xml:space="preserve"> donde sea necesario.</w:t>
      </w:r>
    </w:p>
    <w:p w:rsidR="00EA046D" w:rsidRDefault="00EA046D" w:rsidP="00EA046D">
      <w:pPr>
        <w:spacing w:after="0" w:line="240" w:lineRule="auto"/>
        <w:jc w:val="both"/>
      </w:pPr>
    </w:p>
    <w:p w:rsidR="00EA046D" w:rsidRDefault="00B57EF9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046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Avisos para la lectura: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Buscar a niños y niñas que lean bien. Al acabar la lectura del apartado SEPULTURA DE JESUS; su catequista les aclara </w:t>
      </w:r>
      <w:r w:rsidRPr="00B57EF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“Descendió a los infiernos”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>donde se explica el significado de esta frase del credo. Bajar a los infiernos, significa realmente que Jesús estuvo muerto, compartió la existencia del destino de los muertos. Hasta entonces, nad</w:t>
      </w:r>
      <w:r w:rsidR="000D31F2">
        <w:rPr>
          <w:rFonts w:asciiTheme="minorHAnsi" w:eastAsiaTheme="minorHAnsi" w:hAnsiTheme="minorHAnsi" w:cstheme="minorBidi"/>
          <w:sz w:val="22"/>
          <w:szCs w:val="22"/>
          <w:lang w:eastAsia="en-US"/>
        </w:rPr>
        <w:t>ie había subido al cielo, nadie</w:t>
      </w:r>
      <w:r w:rsidRP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compartía la gloria de Dios. La Iglesia recuerda este momento,</w:t>
      </w:r>
      <w:r w:rsidR="005A60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605C" w:rsidRPr="000D31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 sábado santo</w:t>
      </w:r>
      <w:r w:rsidRP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en </w:t>
      </w:r>
      <w:r w:rsidR="005A605C">
        <w:rPr>
          <w:rFonts w:asciiTheme="minorHAnsi" w:eastAsiaTheme="minorHAnsi" w:hAnsiTheme="minorHAnsi" w:cstheme="minorBidi"/>
          <w:sz w:val="22"/>
          <w:szCs w:val="22"/>
          <w:lang w:eastAsia="en-US"/>
        </w:rPr>
        <w:t>ese día</w:t>
      </w:r>
      <w:r w:rsidRPr="00EA04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 se celebra ninguna eucaristía, solo la </w:t>
      </w:r>
      <w:r w:rsidR="005A60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gran Vigilia de la Resurrección, en la noche. </w:t>
      </w:r>
    </w:p>
    <w:p w:rsidR="005A605C" w:rsidRDefault="005A605C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605C" w:rsidRPr="00EA046D" w:rsidRDefault="005A605C" w:rsidP="000223A5">
      <w:pPr>
        <w:pStyle w:val="Textoindependient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 continuamos leyendo el último apartado titulado: </w:t>
      </w:r>
      <w:r w:rsidRPr="005A60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resurrección de Jesús</w:t>
      </w:r>
    </w:p>
    <w:p w:rsidR="00D07F84" w:rsidRPr="00EA046D" w:rsidRDefault="00D07F84" w:rsidP="00B87434">
      <w:pPr>
        <w:spacing w:after="0" w:line="240" w:lineRule="auto"/>
        <w:jc w:val="both"/>
      </w:pPr>
    </w:p>
    <w:p w:rsidR="00632F71" w:rsidRDefault="00EA046D" w:rsidP="00B87434">
      <w:pPr>
        <w:spacing w:after="0" w:line="240" w:lineRule="auto"/>
        <w:jc w:val="both"/>
      </w:pPr>
      <w:r>
        <w:t xml:space="preserve">Terminamos el tema con el símbolo cristiano del </w:t>
      </w:r>
      <w:r w:rsidRPr="00EA046D">
        <w:rPr>
          <w:b/>
        </w:rPr>
        <w:t>Pez</w:t>
      </w:r>
      <w:r>
        <w:t>: se lo explicamos</w:t>
      </w:r>
      <w:r w:rsidR="000D31F2">
        <w:t xml:space="preserve"> a los niños</w:t>
      </w:r>
      <w:bookmarkStart w:id="0" w:name="_GoBack"/>
      <w:bookmarkEnd w:id="0"/>
      <w:r>
        <w:t>. Los primeros cristianos usaban el signo del pez</w:t>
      </w:r>
      <w:r w:rsidRPr="005A605C">
        <w:rPr>
          <w:b/>
        </w:rPr>
        <w:t xml:space="preserve"> como señal identificativa de su fe</w:t>
      </w:r>
      <w:r>
        <w:t xml:space="preserve">. En griego, la palabra </w:t>
      </w:r>
      <w:r w:rsidRPr="00EA046D">
        <w:rPr>
          <w:b/>
        </w:rPr>
        <w:t>PEZ</w:t>
      </w:r>
      <w:r>
        <w:t>, está formada por 5 letras griegas.</w:t>
      </w:r>
    </w:p>
    <w:p w:rsidR="00EA046D" w:rsidRDefault="00EA046D" w:rsidP="00B87434">
      <w:pPr>
        <w:spacing w:after="0" w:line="240" w:lineRule="auto"/>
        <w:jc w:val="both"/>
      </w:pPr>
    </w:p>
    <w:p w:rsidR="00EA046D" w:rsidRDefault="00EA046D" w:rsidP="00B87434">
      <w:pPr>
        <w:spacing w:after="0" w:line="240" w:lineRule="auto"/>
        <w:jc w:val="both"/>
      </w:pPr>
      <w:r w:rsidRPr="00EA046D">
        <w:rPr>
          <w:b/>
        </w:rPr>
        <w:t>Sacamos el Cuaderno de Vida;</w:t>
      </w:r>
      <w:r>
        <w:t xml:space="preserve"> ponemos el título del tema y dibujan el pez cristiano y debajo lo explican con su palabra. </w:t>
      </w:r>
      <w:r w:rsidRPr="00EA046D">
        <w:rPr>
          <w:b/>
        </w:rPr>
        <w:t>Página 131</w:t>
      </w:r>
    </w:p>
    <w:p w:rsidR="00231676" w:rsidRDefault="00231676" w:rsidP="005A698C">
      <w:pPr>
        <w:spacing w:after="0" w:line="240" w:lineRule="auto"/>
        <w:jc w:val="both"/>
        <w:rPr>
          <w:b/>
        </w:rPr>
      </w:pPr>
    </w:p>
    <w:p w:rsidR="00231676" w:rsidRPr="0015011F" w:rsidRDefault="00231676" w:rsidP="00231676">
      <w:pPr>
        <w:jc w:val="both"/>
        <w:rPr>
          <w:b/>
          <w:color w:val="7030A0"/>
          <w:sz w:val="24"/>
          <w:szCs w:val="24"/>
          <w:u w:val="single"/>
        </w:rPr>
      </w:pPr>
      <w:r w:rsidRPr="0015011F">
        <w:rPr>
          <w:b/>
          <w:color w:val="7030A0"/>
          <w:sz w:val="24"/>
          <w:szCs w:val="24"/>
          <w:u w:val="single"/>
        </w:rPr>
        <w:t>3º LA ORACION Y EL COMPROMISO FINAL</w:t>
      </w:r>
    </w:p>
    <w:p w:rsidR="004E4C5F" w:rsidRPr="008D4710" w:rsidRDefault="00231676" w:rsidP="00EA046D">
      <w:pPr>
        <w:spacing w:after="0" w:line="240" w:lineRule="auto"/>
        <w:jc w:val="both"/>
        <w:rPr>
          <w:b/>
        </w:rPr>
      </w:pPr>
      <w:r>
        <w:t xml:space="preserve">Terminamos </w:t>
      </w:r>
      <w:r w:rsidR="00EA046D">
        <w:t xml:space="preserve">hoy rezando el Credo </w:t>
      </w:r>
      <w:proofErr w:type="spellStart"/>
      <w:r w:rsidR="00EA046D">
        <w:t>Niceo</w:t>
      </w:r>
      <w:proofErr w:type="spellEnd"/>
      <w:r w:rsidR="00EA046D">
        <w:t xml:space="preserve">-Constantinopolitano, que está en la </w:t>
      </w:r>
      <w:r w:rsidR="00EA046D" w:rsidRPr="00EA046D">
        <w:rPr>
          <w:b/>
        </w:rPr>
        <w:t>página 309</w:t>
      </w:r>
    </w:p>
    <w:sectPr w:rsidR="004E4C5F" w:rsidRPr="008D4710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3AAA"/>
    <w:multiLevelType w:val="multilevel"/>
    <w:tmpl w:val="8C5C4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C61CA"/>
    <w:multiLevelType w:val="hybridMultilevel"/>
    <w:tmpl w:val="F782BB0E"/>
    <w:lvl w:ilvl="0" w:tplc="6046E7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223A5"/>
    <w:rsid w:val="0003160B"/>
    <w:rsid w:val="000407E4"/>
    <w:rsid w:val="00080672"/>
    <w:rsid w:val="00096D29"/>
    <w:rsid w:val="000A255E"/>
    <w:rsid w:val="000D31F2"/>
    <w:rsid w:val="00130F69"/>
    <w:rsid w:val="00133DF4"/>
    <w:rsid w:val="0015011F"/>
    <w:rsid w:val="00151FD8"/>
    <w:rsid w:val="00173DFB"/>
    <w:rsid w:val="001D6866"/>
    <w:rsid w:val="00224BE9"/>
    <w:rsid w:val="00231676"/>
    <w:rsid w:val="00251434"/>
    <w:rsid w:val="002672A0"/>
    <w:rsid w:val="002779B8"/>
    <w:rsid w:val="0028233B"/>
    <w:rsid w:val="002A1ED3"/>
    <w:rsid w:val="00336309"/>
    <w:rsid w:val="00364009"/>
    <w:rsid w:val="00365632"/>
    <w:rsid w:val="003D298E"/>
    <w:rsid w:val="003E2276"/>
    <w:rsid w:val="003F3777"/>
    <w:rsid w:val="004028B6"/>
    <w:rsid w:val="0043465F"/>
    <w:rsid w:val="004A0D6F"/>
    <w:rsid w:val="004A17B0"/>
    <w:rsid w:val="004B5597"/>
    <w:rsid w:val="004E4C5F"/>
    <w:rsid w:val="005875DF"/>
    <w:rsid w:val="005937B1"/>
    <w:rsid w:val="005A5FDA"/>
    <w:rsid w:val="005A605C"/>
    <w:rsid w:val="005A698C"/>
    <w:rsid w:val="005F4B0E"/>
    <w:rsid w:val="00601B0C"/>
    <w:rsid w:val="00632F71"/>
    <w:rsid w:val="006374C8"/>
    <w:rsid w:val="006447EC"/>
    <w:rsid w:val="006701FB"/>
    <w:rsid w:val="00677F73"/>
    <w:rsid w:val="006B28D9"/>
    <w:rsid w:val="006E5693"/>
    <w:rsid w:val="006F14DC"/>
    <w:rsid w:val="0072169B"/>
    <w:rsid w:val="007655AD"/>
    <w:rsid w:val="007C0827"/>
    <w:rsid w:val="007D2CF5"/>
    <w:rsid w:val="007E3D2C"/>
    <w:rsid w:val="007F0AFE"/>
    <w:rsid w:val="007F2EF0"/>
    <w:rsid w:val="008047BF"/>
    <w:rsid w:val="008A4846"/>
    <w:rsid w:val="008B45AB"/>
    <w:rsid w:val="008D2173"/>
    <w:rsid w:val="008D4710"/>
    <w:rsid w:val="008F56E2"/>
    <w:rsid w:val="00950749"/>
    <w:rsid w:val="00992631"/>
    <w:rsid w:val="009D5CF9"/>
    <w:rsid w:val="00A03403"/>
    <w:rsid w:val="00A65680"/>
    <w:rsid w:val="00AA5318"/>
    <w:rsid w:val="00AA5DA1"/>
    <w:rsid w:val="00AB2078"/>
    <w:rsid w:val="00AC399D"/>
    <w:rsid w:val="00AC7329"/>
    <w:rsid w:val="00AE782E"/>
    <w:rsid w:val="00B37157"/>
    <w:rsid w:val="00B57EF9"/>
    <w:rsid w:val="00B73189"/>
    <w:rsid w:val="00B87434"/>
    <w:rsid w:val="00BA37D5"/>
    <w:rsid w:val="00BA4423"/>
    <w:rsid w:val="00BE7342"/>
    <w:rsid w:val="00C02503"/>
    <w:rsid w:val="00C160AE"/>
    <w:rsid w:val="00C42E89"/>
    <w:rsid w:val="00C51ED2"/>
    <w:rsid w:val="00CA4675"/>
    <w:rsid w:val="00CD0BA4"/>
    <w:rsid w:val="00CE5230"/>
    <w:rsid w:val="00CE6E67"/>
    <w:rsid w:val="00D07F84"/>
    <w:rsid w:val="00D2104C"/>
    <w:rsid w:val="00D238F5"/>
    <w:rsid w:val="00D37D66"/>
    <w:rsid w:val="00D41AB7"/>
    <w:rsid w:val="00D7437E"/>
    <w:rsid w:val="00D9034B"/>
    <w:rsid w:val="00D979BC"/>
    <w:rsid w:val="00E25F07"/>
    <w:rsid w:val="00E620D3"/>
    <w:rsid w:val="00E8431E"/>
    <w:rsid w:val="00EA046D"/>
    <w:rsid w:val="00EC714C"/>
    <w:rsid w:val="00EC7853"/>
    <w:rsid w:val="00ED7E56"/>
    <w:rsid w:val="00F00F80"/>
    <w:rsid w:val="00F067A0"/>
    <w:rsid w:val="00F2367C"/>
    <w:rsid w:val="00F3382D"/>
    <w:rsid w:val="00FC1691"/>
    <w:rsid w:val="00FD5872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377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10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B73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377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10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B73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57BE-6A11-4F84-8217-A94CD0B2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12</cp:revision>
  <dcterms:created xsi:type="dcterms:W3CDTF">2016-09-13T08:21:00Z</dcterms:created>
  <dcterms:modified xsi:type="dcterms:W3CDTF">2016-10-26T15:45:00Z</dcterms:modified>
</cp:coreProperties>
</file>